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ОБОРУДОВАНИЯ И ИНСТРУМЕНТОВ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движимое оборудование [наименование ___, модель ___, серийный номер ___, количество ___, комплектность ___, состояние ___].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[месяц/сутки/час/иной период];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платежи: [электричество, ресурсы, доставка, эксплуатация, расходники — указать основание, порядок расчёта и сроки] ______________.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в месте _________, с ключами/документами/оборудованием __________. Состояние, недостатки, показания счётчиков или наработку и комплектность фиксируют в пункте 7.1.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Арендатор использует только для [назначение], допуск операторов [___]. Расходники и доставка [___], обслуживание и ремонты [___], сверхнормативная эксплуатация [___]. Обеспечительный платёж не является автоматическим штрафом. При прокате гражданам предпринимателем проверяют специальные нормы статей 626–631 ГК РФ.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Арендатор использует оборудование по назначению, обеспечивает необходимые допуски операторов и соблюдение инструкции изготовителя. Переделка оборудования и субаренда возможны только при законном согласовании.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Текущий ремонт и обычное содержание — Арендатор, капитальный ремонт — Арендодатель, если иное правомерно не предусмотрено законом или договором. Особое распределение: ____________.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 повреждениях, неисправностях и третьих лицах, предъявляющих требования.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При аренде движимой вещи по общему правилу регистрация договора не требуется; при специальных объектах проверить обязательные правила.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серийные номера, комплектация, состояние, расходные материалы и технические документы ______; показания счётчиков/наработка при наличии ______; обнаруженные дефекты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есть требования регистрации, допусков или страховки — выполняют отдельно.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Статьи 606–625 ГК РФ регулируют обычную аренду движимых вещей; при систематической сдаче гражданам для потребительских целей дополнительно могут применяться статьи 626–631 ГК РФ о прокате.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