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БЕЗВОЗМЕЗДНОГО ПОЛЬЗОВАНИЯ КВАРТИРОЙ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(ссуда; подтверждения передачи и возврата в одном документе)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Ссудодатель: ФИО/наименование ________________, паспорт или ОГРН/ИНН ____________, адрес ____________, основание полномочий 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Ссудополучатель: ФИО/наименование ________________, паспорт или ОГРН/ИНН ____________, адрес ____________, основание полномочий 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Ссудодатель обязуется передать Ссудополучателю во временное безвозмездное пользование квартира: адрес ______, кадастровый номер ______, площадь ______, комнат ______, право Ссудодателя ______, ключи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распоряжения Ссудодателя подтверждается документом ____________. Известные права третьих лиц и обременения ____________.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Известное состояние и повреждения ____________. Стороны обязаны точно перечислить комплектность и принадлежности при передаче.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БЕЗВОЗМЕЗДНОСТЬ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Пользование предоставляется с «___» ______ 20___ г. по «___» ______ 20___ г. Цель пользования ____________.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 за пользование не взимается. Стороны отдельно распределяют только фактические расходы на содержание и эксплуатацию, которые не являются арендной платой: ____________.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Ссудополучатель не может превращать пользование в коммерческую аренду или распоряжаться вещью вопреки согласованной цели и закону.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ОБЯЗАННОСТИ И ОГРАНИЧЕНИЯ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Ссудодатель передаёт предмет с согласованными документами, предупреждает о известных недостатках и правах третьих лиц.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Ссудополучатель пользуется предметом бережно и по назначению, поддерживает его состояние, несёт расходы в установленном статьёй 695 ГК РФ порядке, если стороны не согласовали допустимые особенности: ____________.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Помещение передаётся исключительно для проживания граждан [ФИО и число]. Плата за пользование не взимается; расходы за ресурсы [вода, электричество, содержание] стороны распределяют отдельно и точно: ______. Передача третьим лицам и подселение без законного согласия не разрешаются. По общему правилу жилое помещение должно оставаться пригодным для проживания, а стороны соблюдают жилищное законодательство. Регистрационный учёт по месту пребывания или жительства, если требуется, оформляется отдельно.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При выявлении неисправности, повреждения или требования третьего лица сторона незамедлительно уведомляет другую доступным доказуемым способом. Ответственность устанавливается статьями 696–697 ГК РФ и другими применимыми нормами с учётом фактов, а не по принципу автоматического возмещения любого износа.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ВОЗВРАТ И ПРЕКРАЩЕНИЕ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Предмет возвращается не позднее ____________ по адресу ____________ в состоянии с учётом нормального износа и обстоятельств законного пользования.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Досрочный отказ или прекращение договора допускается в предусмотренных статьями 698–699 ГК РФ случаях; уведомления направляются по реквизитам сторон.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Нельзя заранее подтверждать возврат или получение имущества, которое фактически не передавалось.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ПОДПИСИ СТОРОН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Ссудодатель: [реквизиты, адрес] подпись __________ /________/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Ссудополучатель: [реквизиты, адрес] подпись __________ /________/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ПЕРЕДАЧА И ВОЗВРАТ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Передача: дата ________, перечень документов/ключей ________, состояние ________, пробег/счётчики при применимости ________, замечания ________. Подписи по факту: Ссудодатель ______/______/; Ссудополучатель ______/______/.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Возврат: дата ________, состояние ________, фактическая комплектность и документы ________, замечания ________, согласованные расходы (если есть) ________. Подписи после возврата: Ссудодатель ______/______/; Ссудополучатель ______/______/.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Проверьте право распоряжения вещью. Плату за пользование не устанавливайте. Раздел 6 подписывайте после каждого реального события; если деньги выплачиваются только как компенсация расходов, укажите назначение.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689–701 ГК РФ регулируют ссуду, содержание, ответственность и прекращение. Статья 690 запрещает отдельные случаи передачи имущества коммерческой организацией своим связанным лицам; при соответствующем составе сторон проверьте запрет до подписания.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