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КУПЛИ-ПРОДАЖИ ПРИЦЕПА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расчёта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  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заключили настоящий договор.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Продавец обязуется передать в собственность Покупателя, а Покупатель — принять и оплатить прицеп: марка ______, модель ______, VIN ______, год ______, допустимая масса ______, ПТС/ЭПТС ______, СТС ______, госномер ______.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Продавца распоряжаться предметом подтверждается: ______________________. Известные залоги, аресты, ограничения и права третьих лиц: отсутствуют / перечислить ______________________. Заверения Продавца не исключают его ответственности по закону.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Известные Продавцу недостатки, повреждения и особенности состояния: ______________________. Отсутствие перечисленных дефектов не освобождает Продавца от ответственности за скрытые недостатки в предусмотренных законом случаях.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ПЛАТЁЖ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Общая цена составляет ________________ (________________________) рублей. Расчёт производится полностью при подписании договора способом: наличными / переводом на счёт Продавца (выбрать).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Продавец подтверждает получение от Покупателя всей суммы, указанной в пункте 2.1. Задолженность Покупателя по оплате предмета договора отсутствует.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ОСМОТР И ПРАВА ПОКУПАТЕЛЯ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Покупатель осмотрел предмет, сверил его индивидуальные признаки и получил известные Продавцу сведения о недостатках. Конкретные замечания Покупателя: ______________________.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Оговорённые при осмотре недостатки учитываются при согласовании цены. Покупатель сохраняет предусмотренные законом права при наличии иных скрытых недостатков, нераскрытых прав третьих лиц и иных нарушений.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Стороны сверили VIN и осмотрели сцепное устройство, раму, тормоза и светотехнику при их наличии. Выявленные неисправности: ___________________. Покупатель выполняет обязательные регистрационные действия в установленный законом срок.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ПЕРЕДАЧА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В момент подписания договора Продавец передал, а Покупатель принял предмет, указанный в пункте 1.1, со следующими принадлежностями и документами: ______________________. Место передачи: ______________________. Дата и время фактической передачи: ______________________.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Подписи Сторон под настоящим договором подтверждают фактическую передачу предмета, принадлежностей и документов. Отдельный передаточный акт не требуется.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Право собственности переходит к Покупателю с момента передачи вещи, если закон не предусматривает иное. Риск случайной гибели переходит по статье 459 ГК РФ.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ЗАКЛЮЧИТЕЛЬНЫЕ УСЛОВИЯ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составлен в двух равнозначных экземплярах для Сторон; если требуется представление третьему лицу, Стороны оформляют необходимое число экземпляров. Споры решаются по закону и действительным условиям договора.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__________________ /___________________/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__________________ /___________________/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Укажите точные идентификаторы, реальную цену, известные дефекты и комплектность. Подписи ставят после одновременной фактической передачи имущества и полной оплаты. Для отсроченной передачи или оплаты нужен изменённый вариант.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454–458 ГК РФ определяют продажу и передачу, статьи 459–460 — риск гибели и права третьих лиц, статьи 469 и 475 — качество и последствия недостатков, статья 486 — оплату. При применимости используются положения Федерального закона № 283-ФЗ о госучёте транспортных средств.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Продавец действует как организация или индивидуальный предприниматель, при расчёте с Покупателем необходимо соблюдать Федеральный закон № 54-ФЗ об оформлении кассового чека (когда применение ККТ обязательно). Подпись под договором не заменяет кассовый чек. При продаже потребителю действуют обязательные правила Закона РФ № 2300-1.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